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FACTURA DE EXPORTACIÓN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EXP-2026-004 · Fecha: 01/10/2026 · Vencimiento: 31/10/2026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EMISOR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Comercial Ejemplo de México, S.A. de C.V.</w:t>
              <w:br/>
              <w:t>RFC EME000000XX0</w:t>
              <w:br/>
              <w:t>Av. de Muestra 123, Ciudad de México, México</w:t>
              <w:br/>
              <w:t>Incoterm: CIP Ciudad de México · Divisa: EUR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Artículo de muestra ref. EJ-101 (caja de 10)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40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18,50 €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740,00 €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Embalaje marítimo reforzado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25,00 €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25,00 €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Transporte y seguro hasta destino (CIP)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90,00 €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90,00 €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855,00 €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IVA (exenta)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855,00 €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Exportación exenta de IVA conforme al art. 21 de la Ley 37/1992. Conserva el DUA de exportación y el justificante de transporte como prueba de la salida de la UE; la operación se declara en el modelo 303 como exenta con derecho a deducción.</w:t>
      </w:r>
    </w:p>
    <w:p>
      <w:pPr>
        <w:spacing w:after="120"/>
      </w:pPr>
      <w:r>
        <w:rPr>
          <w:b w:val="0"/>
          <w:i w:val="0"/>
          <w:color w:val="6B7280"/>
          <w:sz w:val="18"/>
        </w:rPr>
        <w:t>Forma de pago: transferencia · IBAN ES00 0000 0000 0000 0000 0000 · Concepto: EXP-2026-004.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